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C2CD9" w:rsidRDefault="006544C4" w:rsidP="00AC2CD9">
      <w:pPr>
        <w:jc w:val="center"/>
        <w:rPr>
          <w:lang w:val="fr-FR"/>
        </w:rPr>
      </w:pPr>
      <w:bookmarkStart w:id="0" w:name="_GoBack"/>
      <w:bookmarkEnd w:id="0"/>
    </w:p>
    <w:p w:rsidR="0094178F" w:rsidRPr="00AC2CD9" w:rsidRDefault="0094178F" w:rsidP="00AC2CD9">
      <w:pPr>
        <w:jc w:val="center"/>
        <w:rPr>
          <w:sz w:val="4"/>
          <w:szCs w:val="4"/>
          <w:lang w:val="en-GB"/>
        </w:rPr>
      </w:pPr>
    </w:p>
    <w:p w:rsidR="006544C4" w:rsidRPr="00AC2CD9" w:rsidRDefault="00BB7E58" w:rsidP="00AC2CD9">
      <w:pPr>
        <w:pStyle w:val="DecHTitle"/>
        <w:rPr>
          <w:lang w:val="fr-FR"/>
        </w:rPr>
      </w:pPr>
      <w:r w:rsidRPr="00AC2CD9">
        <w:rPr>
          <w:szCs w:val="24"/>
          <w:lang w:val="fr-FR"/>
        </w:rPr>
        <w:t>PREMIÈRE SECTION</w:t>
      </w:r>
    </w:p>
    <w:p w:rsidR="006544C4" w:rsidRPr="00AC2CD9" w:rsidRDefault="006544C4" w:rsidP="00AC2CD9">
      <w:pPr>
        <w:pStyle w:val="DecHTitle"/>
        <w:rPr>
          <w:caps/>
          <w:sz w:val="32"/>
          <w:lang w:val="fr-FR"/>
        </w:rPr>
      </w:pPr>
      <w:r w:rsidRPr="00AC2CD9">
        <w:rPr>
          <w:lang w:val="fr-FR"/>
        </w:rPr>
        <w:t>DÉCISION</w:t>
      </w:r>
    </w:p>
    <w:p w:rsidR="006544C4" w:rsidRPr="00AC2CD9" w:rsidRDefault="00BB7E58" w:rsidP="00AC2CD9">
      <w:pPr>
        <w:pStyle w:val="ECHRTitleCentre2"/>
        <w:rPr>
          <w:lang w:val="fr-FR"/>
        </w:rPr>
      </w:pPr>
      <w:r w:rsidRPr="00AC2CD9">
        <w:rPr>
          <w:lang w:val="fr-FR"/>
        </w:rPr>
        <w:t>Requête n</w:t>
      </w:r>
      <w:r w:rsidRPr="00AC2CD9">
        <w:rPr>
          <w:vertAlign w:val="superscript"/>
          <w:lang w:val="fr-FR"/>
        </w:rPr>
        <w:t>o</w:t>
      </w:r>
      <w:r w:rsidR="006544C4" w:rsidRPr="00AC2CD9">
        <w:rPr>
          <w:lang w:val="fr-FR"/>
        </w:rPr>
        <w:t xml:space="preserve"> </w:t>
      </w:r>
      <w:r w:rsidRPr="00AC2CD9">
        <w:rPr>
          <w:lang w:val="fr-FR"/>
        </w:rPr>
        <w:t>34593/05</w:t>
      </w:r>
      <w:r w:rsidR="006544C4" w:rsidRPr="00AC2CD9">
        <w:rPr>
          <w:lang w:val="fr-FR"/>
        </w:rPr>
        <w:br/>
      </w:r>
      <w:r w:rsidRPr="00AC2CD9">
        <w:rPr>
          <w:lang w:val="fr-FR"/>
        </w:rPr>
        <w:t>SOCIETÀ AGRICOLA INNOCENTI E MANGONI</w:t>
      </w:r>
      <w:r w:rsidRPr="00AC2CD9">
        <w:rPr>
          <w:lang w:val="fr-FR"/>
        </w:rPr>
        <w:br/>
      </w:r>
      <w:r w:rsidR="006544C4" w:rsidRPr="00AC2CD9">
        <w:rPr>
          <w:lang w:val="fr-FR"/>
        </w:rPr>
        <w:t xml:space="preserve">contre </w:t>
      </w:r>
      <w:r w:rsidRPr="00AC2CD9">
        <w:rPr>
          <w:lang w:val="fr-FR"/>
        </w:rPr>
        <w:t>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Italie</w:t>
      </w:r>
    </w:p>
    <w:p w:rsidR="00BB7E58" w:rsidRPr="00AC2CD9" w:rsidRDefault="00BB7E58" w:rsidP="00AC2CD9">
      <w:pPr>
        <w:pStyle w:val="ECHRPara"/>
        <w:rPr>
          <w:lang w:val="fr-FR"/>
        </w:rPr>
      </w:pPr>
      <w:r w:rsidRPr="00AC2CD9">
        <w:rPr>
          <w:lang w:val="fr-FR"/>
        </w:rPr>
        <w:t>La Cour européenne des droits de 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homme (première section), siégeant le 14 juin 2016 en un comité composé de :</w:t>
      </w:r>
    </w:p>
    <w:p w:rsidR="00BB7E58" w:rsidRPr="00AC2CD9" w:rsidRDefault="00B930F8" w:rsidP="00AC2CD9">
      <w:pPr>
        <w:pStyle w:val="ECHRDecisionBody"/>
        <w:rPr>
          <w:lang w:val="fr-FR"/>
        </w:rPr>
      </w:pPr>
      <w:r w:rsidRPr="00AC2CD9">
        <w:rPr>
          <w:lang w:val="fr-FR"/>
        </w:rPr>
        <w:tab/>
      </w:r>
      <w:proofErr w:type="spellStart"/>
      <w:r w:rsidRPr="00AC2CD9">
        <w:rPr>
          <w:lang w:val="fr-FR"/>
        </w:rPr>
        <w:t>Ledi</w:t>
      </w:r>
      <w:proofErr w:type="spellEnd"/>
      <w:r w:rsidRPr="00AC2CD9">
        <w:rPr>
          <w:lang w:val="fr-FR"/>
        </w:rPr>
        <w:t xml:space="preserve"> </w:t>
      </w:r>
      <w:proofErr w:type="spellStart"/>
      <w:r w:rsidRPr="00AC2CD9">
        <w:rPr>
          <w:lang w:val="fr-FR"/>
        </w:rPr>
        <w:t>Bianku</w:t>
      </w:r>
      <w:proofErr w:type="spellEnd"/>
      <w:r w:rsidR="00041A8A" w:rsidRPr="00AC2CD9">
        <w:rPr>
          <w:lang w:val="fr-FR"/>
        </w:rPr>
        <w:t>,</w:t>
      </w:r>
      <w:r w:rsidRPr="00AC2CD9">
        <w:rPr>
          <w:i/>
          <w:lang w:val="fr-FR"/>
        </w:rPr>
        <w:t xml:space="preserve"> président,</w:t>
      </w:r>
      <w:r w:rsidRPr="00AC2CD9">
        <w:rPr>
          <w:i/>
          <w:lang w:val="fr-FR"/>
        </w:rPr>
        <w:br/>
      </w:r>
      <w:r w:rsidRPr="00AC2CD9">
        <w:rPr>
          <w:lang w:val="fr-FR"/>
        </w:rPr>
        <w:tab/>
        <w:t xml:space="preserve">Linos-Alexandre </w:t>
      </w:r>
      <w:proofErr w:type="spellStart"/>
      <w:r w:rsidRPr="00AC2CD9">
        <w:rPr>
          <w:lang w:val="fr-FR"/>
        </w:rPr>
        <w:t>Sicilianos</w:t>
      </w:r>
      <w:proofErr w:type="spellEnd"/>
      <w:r w:rsidRPr="00AC2CD9">
        <w:rPr>
          <w:lang w:val="fr-FR"/>
        </w:rPr>
        <w:t>,</w:t>
      </w:r>
      <w:r w:rsidRPr="00AC2CD9">
        <w:rPr>
          <w:i/>
          <w:lang w:val="fr-FR"/>
        </w:rPr>
        <w:br/>
      </w:r>
      <w:r w:rsidRPr="00AC2CD9">
        <w:rPr>
          <w:lang w:val="fr-FR"/>
        </w:rPr>
        <w:tab/>
      </w:r>
      <w:proofErr w:type="spellStart"/>
      <w:r w:rsidRPr="00AC2CD9">
        <w:rPr>
          <w:lang w:val="fr-FR"/>
        </w:rPr>
        <w:t>Aleš</w:t>
      </w:r>
      <w:proofErr w:type="spellEnd"/>
      <w:r w:rsidRPr="00AC2CD9">
        <w:rPr>
          <w:lang w:val="fr-FR"/>
        </w:rPr>
        <w:t xml:space="preserve"> </w:t>
      </w:r>
      <w:proofErr w:type="spellStart"/>
      <w:r w:rsidRPr="00AC2CD9">
        <w:rPr>
          <w:lang w:val="fr-FR"/>
        </w:rPr>
        <w:t>Pejchal</w:t>
      </w:r>
      <w:proofErr w:type="spellEnd"/>
      <w:r w:rsidRPr="00AC2CD9">
        <w:rPr>
          <w:lang w:val="fr-FR"/>
        </w:rPr>
        <w:t>,</w:t>
      </w:r>
      <w:r w:rsidRPr="00AC2CD9">
        <w:rPr>
          <w:i/>
          <w:lang w:val="fr-FR"/>
        </w:rPr>
        <w:t xml:space="preserve"> juges</w:t>
      </w:r>
    </w:p>
    <w:p w:rsidR="00BB7E58" w:rsidRPr="00AC2CD9" w:rsidRDefault="00BB7E58" w:rsidP="00AC2CD9">
      <w:pPr>
        <w:pStyle w:val="ECHRDecisionBody"/>
        <w:rPr>
          <w:lang w:val="fr-FR"/>
        </w:rPr>
      </w:pPr>
      <w:proofErr w:type="gramStart"/>
      <w:r w:rsidRPr="00AC2CD9">
        <w:rPr>
          <w:lang w:val="fr-FR"/>
        </w:rPr>
        <w:t>et</w:t>
      </w:r>
      <w:proofErr w:type="gramEnd"/>
      <w:r w:rsidRPr="00AC2CD9">
        <w:rPr>
          <w:lang w:val="fr-FR"/>
        </w:rPr>
        <w:t xml:space="preserve"> de Abel Campos, </w:t>
      </w:r>
      <w:r w:rsidRPr="00AC2CD9">
        <w:rPr>
          <w:i/>
          <w:lang w:val="fr-FR"/>
        </w:rPr>
        <w:t xml:space="preserve">greffier </w:t>
      </w:r>
      <w:r w:rsidRPr="00AC2CD9">
        <w:rPr>
          <w:i/>
          <w:iCs/>
          <w:lang w:val="fr-FR"/>
        </w:rPr>
        <w:t>d</w:t>
      </w:r>
      <w:r w:rsidRPr="00AC2CD9">
        <w:rPr>
          <w:i/>
          <w:lang w:val="fr-FR"/>
        </w:rPr>
        <w:t>e section,</w:t>
      </w:r>
    </w:p>
    <w:p w:rsidR="00BB7E58" w:rsidRPr="00AC2CD9" w:rsidRDefault="00BB7E58" w:rsidP="00AC2CD9">
      <w:pPr>
        <w:pStyle w:val="ECHRPara"/>
        <w:rPr>
          <w:lang w:val="fr-FR"/>
        </w:rPr>
      </w:pPr>
      <w:r w:rsidRPr="00AC2CD9">
        <w:rPr>
          <w:lang w:val="fr-FR"/>
        </w:rPr>
        <w:t>Vu la requête susmentionnée introduite le 14 septembre 2005,</w:t>
      </w:r>
    </w:p>
    <w:p w:rsidR="00BB7E58" w:rsidRPr="00AC2CD9" w:rsidRDefault="00BB7E58" w:rsidP="00AC2CD9">
      <w:pPr>
        <w:pStyle w:val="ECHRPara"/>
        <w:rPr>
          <w:lang w:val="fr-FR"/>
        </w:rPr>
      </w:pPr>
      <w:r w:rsidRPr="00AC2CD9">
        <w:rPr>
          <w:lang w:val="fr-FR"/>
        </w:rPr>
        <w:t>Vu les déclarations formelles d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acceptation d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un règlement amiable de 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affaire,</w:t>
      </w:r>
    </w:p>
    <w:p w:rsidR="00BB7E58" w:rsidRPr="00AC2CD9" w:rsidRDefault="00BB7E58" w:rsidP="00AC2CD9">
      <w:pPr>
        <w:pStyle w:val="ECHRPara"/>
        <w:rPr>
          <w:lang w:val="fr-FR"/>
        </w:rPr>
      </w:pPr>
      <w:r w:rsidRPr="00AC2CD9">
        <w:rPr>
          <w:lang w:val="fr-FR"/>
        </w:rPr>
        <w:t>Après en avoir délibéré, rend la décision suivante :</w:t>
      </w:r>
    </w:p>
    <w:p w:rsidR="00BB7E58" w:rsidRPr="00AC2CD9" w:rsidRDefault="00BB7E58" w:rsidP="00AC2CD9">
      <w:pPr>
        <w:pStyle w:val="ECHRTitle1"/>
        <w:rPr>
          <w:lang w:val="fr-FR"/>
        </w:rPr>
      </w:pPr>
      <w:r w:rsidRPr="00AC2CD9">
        <w:rPr>
          <w:lang w:val="fr-FR"/>
        </w:rPr>
        <w:t>FAITS ET PROCÉDURE</w:t>
      </w:r>
    </w:p>
    <w:p w:rsidR="00BB7E58" w:rsidRPr="00AC2CD9" w:rsidRDefault="00BB7E58" w:rsidP="00AC2CD9">
      <w:pPr>
        <w:pStyle w:val="ECHRPara"/>
        <w:rPr>
          <w:lang w:val="fr-FR"/>
        </w:rPr>
      </w:pPr>
      <w:r w:rsidRPr="00AC2CD9">
        <w:rPr>
          <w:lang w:val="fr-FR"/>
        </w:rPr>
        <w:t xml:space="preserve">La société requérante, Società Agricola </w:t>
      </w:r>
      <w:proofErr w:type="spellStart"/>
      <w:r w:rsidRPr="00AC2CD9">
        <w:rPr>
          <w:lang w:val="fr-FR"/>
        </w:rPr>
        <w:t>Innocenti</w:t>
      </w:r>
      <w:proofErr w:type="spellEnd"/>
      <w:r w:rsidRPr="00AC2CD9">
        <w:rPr>
          <w:lang w:val="fr-FR"/>
        </w:rPr>
        <w:t xml:space="preserve"> e </w:t>
      </w:r>
      <w:proofErr w:type="spellStart"/>
      <w:r w:rsidRPr="00AC2CD9">
        <w:rPr>
          <w:lang w:val="fr-FR"/>
        </w:rPr>
        <w:t>Mangoni</w:t>
      </w:r>
      <w:proofErr w:type="spellEnd"/>
      <w:r w:rsidRPr="00AC2CD9">
        <w:rPr>
          <w:lang w:val="fr-FR"/>
        </w:rPr>
        <w:t>, est une personne morale ayant siège à Pistoia. Elle a été représentée devant la Cour par M</w:t>
      </w:r>
      <w:r w:rsidRPr="00AC2CD9">
        <w:rPr>
          <w:vertAlign w:val="superscript"/>
          <w:lang w:val="fr-FR"/>
        </w:rPr>
        <w:t>e</w:t>
      </w:r>
      <w:r w:rsidRPr="00AC2CD9">
        <w:rPr>
          <w:lang w:val="fr-FR"/>
        </w:rPr>
        <w:t> A. Cecchi, avocat à Florence.</w:t>
      </w:r>
    </w:p>
    <w:p w:rsidR="00BB7E58" w:rsidRPr="00AC2CD9" w:rsidRDefault="00BB7E58" w:rsidP="00AC2CD9">
      <w:pPr>
        <w:pStyle w:val="ECHRPara"/>
        <w:rPr>
          <w:lang w:val="fr-FR"/>
        </w:rPr>
      </w:pPr>
      <w:r w:rsidRPr="00AC2CD9">
        <w:rPr>
          <w:lang w:val="fr-FR"/>
        </w:rPr>
        <w:t>Le gouvernement italien (« le Gouvernement ») a été représenté par son agent, M</w:t>
      </w:r>
      <w:r w:rsidRPr="00AC2CD9">
        <w:rPr>
          <w:vertAlign w:val="superscript"/>
          <w:lang w:val="fr-FR"/>
        </w:rPr>
        <w:t>me</w:t>
      </w:r>
      <w:r w:rsidRPr="00AC2CD9">
        <w:rPr>
          <w:lang w:val="fr-FR"/>
        </w:rPr>
        <w:t xml:space="preserve"> E. </w:t>
      </w:r>
      <w:proofErr w:type="spellStart"/>
      <w:r w:rsidRPr="00AC2CD9">
        <w:rPr>
          <w:lang w:val="fr-FR"/>
        </w:rPr>
        <w:t>Spatafora</w:t>
      </w:r>
      <w:proofErr w:type="spellEnd"/>
      <w:r w:rsidRPr="00AC2CD9">
        <w:rPr>
          <w:lang w:val="fr-FR"/>
        </w:rPr>
        <w:t xml:space="preserve"> et son </w:t>
      </w:r>
      <w:proofErr w:type="spellStart"/>
      <w:r w:rsidRPr="00AC2CD9">
        <w:rPr>
          <w:lang w:val="fr-FR"/>
        </w:rPr>
        <w:t>coagent</w:t>
      </w:r>
      <w:proofErr w:type="spellEnd"/>
      <w:r w:rsidRPr="00AC2CD9">
        <w:rPr>
          <w:lang w:val="fr-FR"/>
        </w:rPr>
        <w:t xml:space="preserve"> M</w:t>
      </w:r>
      <w:r w:rsidRPr="00AC2CD9">
        <w:rPr>
          <w:vertAlign w:val="superscript"/>
          <w:lang w:val="fr-FR"/>
        </w:rPr>
        <w:t>me </w:t>
      </w:r>
      <w:r w:rsidRPr="00AC2CD9">
        <w:rPr>
          <w:lang w:val="fr-FR"/>
        </w:rPr>
        <w:t>P. Accardo.</w:t>
      </w:r>
    </w:p>
    <w:p w:rsidR="00BB7E58" w:rsidRPr="00AC2CD9" w:rsidRDefault="00BB7E58" w:rsidP="00AC2CD9">
      <w:pPr>
        <w:pStyle w:val="ECHRPara"/>
        <w:rPr>
          <w:lang w:val="fr-FR"/>
        </w:rPr>
      </w:pPr>
      <w:r w:rsidRPr="00AC2CD9">
        <w:rPr>
          <w:lang w:val="fr-FR"/>
        </w:rPr>
        <w:t>Invoquant 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article 1 du Protocole n</w:t>
      </w:r>
      <w:r w:rsidRPr="00AC2CD9">
        <w:rPr>
          <w:vertAlign w:val="superscript"/>
          <w:lang w:val="fr-FR"/>
        </w:rPr>
        <w:t>o</w:t>
      </w:r>
      <w:r w:rsidRPr="00AC2CD9">
        <w:rPr>
          <w:lang w:val="fr-FR"/>
        </w:rPr>
        <w:t xml:space="preserve"> 1, la requérante se plaignait de la destruction de ses plantes et des dommages à son activité commerciale à la suite de 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expropriation du terrain dont elle était locataire, en 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absence de toute indemnisation.</w:t>
      </w:r>
    </w:p>
    <w:p w:rsidR="00BB7E58" w:rsidRPr="00AC2CD9" w:rsidRDefault="00BB7E58" w:rsidP="00AC2CD9">
      <w:pPr>
        <w:pStyle w:val="ECHRPara"/>
        <w:rPr>
          <w:lang w:val="fr-FR"/>
        </w:rPr>
      </w:pPr>
      <w:r w:rsidRPr="00AC2CD9">
        <w:rPr>
          <w:lang w:val="fr-FR"/>
        </w:rPr>
        <w:t>Les 5 et 14 avril 2016, la Cour a reçu des déclarations de règlement amiable signées par les parties. Par ces déclarations, le Gouvernement s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est engagé à verser à la requérante la somme de 150 000 EUR (cent cinquante mille euros), couvrant tout préjudice matériel et moral ainsi que les frais et dépens, plus tout montant pouvant être dû à titre d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 xml:space="preserve">impôt par la requérante. </w:t>
      </w:r>
      <w:r w:rsidRPr="00AC2CD9">
        <w:rPr>
          <w:lang w:val="fr-FR"/>
        </w:rPr>
        <w:lastRenderedPageBreak/>
        <w:t>De son côté, la requérante a renoncé à toute autre prétention à 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encontre de 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Italie à propos des faits à 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origine de sa requête. Ladite somme sera versée dans les trois mois suivant la date de la notification de la décision de la Cour. A défaut de règlement dans ledit délai, le Gouvernement s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engage à verser, à compter de 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expiration de celui-ci et jusqu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affaire.</w:t>
      </w:r>
    </w:p>
    <w:p w:rsidR="00BB7E58" w:rsidRPr="00AC2CD9" w:rsidRDefault="00BB7E58" w:rsidP="00AC2CD9">
      <w:pPr>
        <w:pStyle w:val="ECHRTitle1"/>
        <w:rPr>
          <w:lang w:val="fr-FR"/>
        </w:rPr>
      </w:pPr>
      <w:r w:rsidRPr="00AC2CD9">
        <w:rPr>
          <w:lang w:val="fr-FR"/>
        </w:rPr>
        <w:t>EN DROIT</w:t>
      </w:r>
    </w:p>
    <w:p w:rsidR="00BB7E58" w:rsidRPr="00AC2CD9" w:rsidRDefault="00BB7E58" w:rsidP="00AC2CD9">
      <w:pPr>
        <w:pStyle w:val="ECHRPara"/>
        <w:rPr>
          <w:lang w:val="fr-FR"/>
        </w:rPr>
      </w:pPr>
      <w:r w:rsidRPr="00AC2CD9">
        <w:rPr>
          <w:lang w:val="fr-FR"/>
        </w:rPr>
        <w:t>La Cour prend acte du règlement amiable auquel sont parvenues les parties. Elle estime que celui-ci s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inspire du respect des droits de 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homme tels que les reconnaissent la Convention et ses protocoles et n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aperçoit par ailleurs aucun motif justifiant de poursuivre 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examen de la requête. En conséquence, il convient de rayer 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affaire du rôle.</w:t>
      </w:r>
    </w:p>
    <w:p w:rsidR="00BB7E58" w:rsidRPr="00AC2CD9" w:rsidRDefault="00BB7E58" w:rsidP="00AC2CD9">
      <w:pPr>
        <w:pStyle w:val="JuParaLast"/>
        <w:rPr>
          <w:i/>
          <w:lang w:val="fr-FR"/>
        </w:rPr>
      </w:pPr>
      <w:r w:rsidRPr="00AC2CD9">
        <w:rPr>
          <w:lang w:val="fr-FR"/>
        </w:rPr>
        <w:t>Par ces motifs, la Cour, à 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unanimité,</w:t>
      </w:r>
    </w:p>
    <w:p w:rsidR="00BB7E58" w:rsidRPr="00AC2CD9" w:rsidRDefault="00BB7E58" w:rsidP="00AC2CD9">
      <w:pPr>
        <w:pStyle w:val="DecList"/>
        <w:rPr>
          <w:lang w:val="fr-FR"/>
        </w:rPr>
      </w:pPr>
      <w:r w:rsidRPr="00AC2CD9">
        <w:rPr>
          <w:i/>
          <w:lang w:val="fr-FR"/>
        </w:rPr>
        <w:t>Décide</w:t>
      </w:r>
      <w:r w:rsidRPr="00AC2CD9">
        <w:rPr>
          <w:lang w:val="fr-FR"/>
        </w:rPr>
        <w:t xml:space="preserve"> de rayer la requête du rôle en application de l</w:t>
      </w:r>
      <w:r w:rsidR="00AC2CD9" w:rsidRPr="00AC2CD9">
        <w:rPr>
          <w:lang w:val="fr-FR"/>
        </w:rPr>
        <w:t>’</w:t>
      </w:r>
      <w:r w:rsidRPr="00AC2CD9">
        <w:rPr>
          <w:lang w:val="fr-FR"/>
        </w:rPr>
        <w:t>article 39 de la Convention.</w:t>
      </w:r>
    </w:p>
    <w:p w:rsidR="006544C4" w:rsidRPr="00AC2CD9" w:rsidRDefault="006544C4" w:rsidP="00AC2CD9">
      <w:pPr>
        <w:pStyle w:val="ECHRPara"/>
        <w:rPr>
          <w:sz w:val="2"/>
          <w:szCs w:val="2"/>
          <w:lang w:val="fr-FR" w:eastAsia="en-GB"/>
        </w:rPr>
      </w:pPr>
    </w:p>
    <w:p w:rsidR="00050A32" w:rsidRPr="00AC2CD9" w:rsidRDefault="00F40988" w:rsidP="00AC2CD9">
      <w:pPr>
        <w:pStyle w:val="JuParaLast"/>
        <w:rPr>
          <w:lang w:val="fr-FR"/>
        </w:rPr>
      </w:pPr>
      <w:r w:rsidRPr="00AC2CD9">
        <w:rPr>
          <w:szCs w:val="24"/>
          <w:lang w:val="fr-FR"/>
        </w:rPr>
        <w:t xml:space="preserve">Fait en français puis communiqué par écrit le </w:t>
      </w:r>
      <w:r w:rsidR="00BB7E58" w:rsidRPr="00AC2CD9">
        <w:rPr>
          <w:szCs w:val="24"/>
          <w:lang w:val="fr-FR"/>
        </w:rPr>
        <w:t>7 juillet 2016</w:t>
      </w:r>
      <w:r w:rsidRPr="00AC2CD9">
        <w:rPr>
          <w:lang w:val="fr-FR"/>
        </w:rPr>
        <w:t>.</w:t>
      </w:r>
    </w:p>
    <w:p w:rsidR="0035621E" w:rsidRPr="00AC2CD9" w:rsidRDefault="00BB7E58" w:rsidP="00AC2CD9">
      <w:pPr>
        <w:pStyle w:val="JuSigned"/>
        <w:rPr>
          <w:lang w:val="fr-FR"/>
        </w:rPr>
      </w:pPr>
      <w:r w:rsidRPr="00AC2CD9">
        <w:rPr>
          <w:lang w:val="fr-FR"/>
        </w:rPr>
        <w:tab/>
        <w:t xml:space="preserve">Renata </w:t>
      </w:r>
      <w:proofErr w:type="spellStart"/>
      <w:r w:rsidRPr="00AC2CD9">
        <w:rPr>
          <w:lang w:val="fr-FR"/>
        </w:rPr>
        <w:t>Degener</w:t>
      </w:r>
      <w:proofErr w:type="spellEnd"/>
      <w:r w:rsidR="0091478F" w:rsidRPr="00AC2CD9">
        <w:rPr>
          <w:lang w:val="fr-FR"/>
        </w:rPr>
        <w:tab/>
      </w:r>
      <w:proofErr w:type="spellStart"/>
      <w:r w:rsidRPr="00AC2CD9">
        <w:rPr>
          <w:lang w:val="fr-FR"/>
        </w:rPr>
        <w:t>Ledi</w:t>
      </w:r>
      <w:proofErr w:type="spellEnd"/>
      <w:r w:rsidRPr="00AC2CD9">
        <w:rPr>
          <w:lang w:val="fr-FR"/>
        </w:rPr>
        <w:t xml:space="preserve"> </w:t>
      </w:r>
      <w:proofErr w:type="spellStart"/>
      <w:r w:rsidRPr="00AC2CD9">
        <w:rPr>
          <w:lang w:val="fr-FR"/>
        </w:rPr>
        <w:t>Bianku</w:t>
      </w:r>
      <w:proofErr w:type="spellEnd"/>
    </w:p>
    <w:p w:rsidR="00234E8A" w:rsidRPr="00AC2CD9" w:rsidRDefault="0035621E" w:rsidP="00AC2CD9">
      <w:pPr>
        <w:pStyle w:val="JuSigned"/>
        <w:contextualSpacing/>
        <w:rPr>
          <w:lang w:val="fr-FR"/>
        </w:rPr>
      </w:pPr>
      <w:r w:rsidRPr="00AC2CD9">
        <w:rPr>
          <w:iCs/>
          <w:lang w:val="fr-FR"/>
        </w:rPr>
        <w:tab/>
      </w:r>
      <w:r w:rsidR="00BB7E58" w:rsidRPr="00AC2CD9">
        <w:rPr>
          <w:lang w:val="fr-FR"/>
        </w:rPr>
        <w:t>Greffière adjointe</w:t>
      </w:r>
      <w:r w:rsidR="0091478F" w:rsidRPr="00AC2CD9">
        <w:rPr>
          <w:lang w:val="fr-FR"/>
        </w:rPr>
        <w:tab/>
      </w:r>
      <w:r w:rsidR="00BB7E58" w:rsidRPr="00AC2CD9">
        <w:rPr>
          <w:lang w:val="fr-FR"/>
        </w:rPr>
        <w:t>Président</w:t>
      </w:r>
    </w:p>
    <w:sectPr w:rsidR="00234E8A" w:rsidRPr="00AC2CD9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4D" w:rsidRPr="00AC6FC1" w:rsidRDefault="0059204D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59204D" w:rsidRPr="00AC6FC1" w:rsidRDefault="0059204D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58" w:rsidRPr="00150BFA" w:rsidRDefault="00BB7E58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A0F1EB9" wp14:editId="411A82F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59204D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4D" w:rsidRPr="00AC6FC1" w:rsidRDefault="0059204D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59204D" w:rsidRPr="00AC6FC1" w:rsidRDefault="0059204D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BB7E58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2B5791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SOCIETÀ AGRICOLA INNOCENTI E MANGONI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BB7E58">
      <w:rPr>
        <w:lang w:val="fr-FR"/>
      </w:rPr>
      <w:t>SOCIETÀ AGRICOLA INNOCENTI E MANGONI c. ITALIE</w:t>
    </w:r>
    <w:r w:rsidRPr="00AC6FC1">
      <w:rPr>
        <w:lang w:val="fr-FR"/>
      </w:rPr>
      <w:tab/>
    </w:r>
    <w:r w:rsidR="00BB7E58">
      <w:rPr>
        <w:rStyle w:val="Numeropagina"/>
        <w:lang w:val="fr-FR"/>
      </w:rPr>
      <w:fldChar w:fldCharType="begin"/>
    </w:r>
    <w:r w:rsidR="00BB7E58">
      <w:rPr>
        <w:rStyle w:val="Numeropagina"/>
        <w:lang w:val="fr-FR"/>
      </w:rPr>
      <w:instrText xml:space="preserve"> PAGE </w:instrText>
    </w:r>
    <w:r w:rsidR="00BB7E58">
      <w:rPr>
        <w:rStyle w:val="Numeropagina"/>
        <w:lang w:val="fr-FR"/>
      </w:rPr>
      <w:fldChar w:fldCharType="separate"/>
    </w:r>
    <w:r w:rsidR="00BB7E58">
      <w:rPr>
        <w:rStyle w:val="Numeropagina"/>
        <w:noProof/>
        <w:lang w:val="fr-FR"/>
      </w:rPr>
      <w:t>4</w:t>
    </w:r>
    <w:r w:rsidR="00BB7E58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58" w:rsidRPr="00A45145" w:rsidRDefault="00BB7E58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7B4AFB9" wp14:editId="69C644EA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59204D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BB7E58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41A8A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791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04D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1DD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67CD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2CD9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0F8"/>
    <w:rsid w:val="00B93925"/>
    <w:rsid w:val="00B95187"/>
    <w:rsid w:val="00BA1CA3"/>
    <w:rsid w:val="00BA2D55"/>
    <w:rsid w:val="00BA71B1"/>
    <w:rsid w:val="00BB0637"/>
    <w:rsid w:val="00BB345F"/>
    <w:rsid w:val="00BB68EA"/>
    <w:rsid w:val="00BB7E58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h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JuParaChar">
    <w:name w:val="Ju_Para Char"/>
    <w:basedOn w:val="Carpredefinitoparagrafo"/>
    <w:link w:val="ECHRPara"/>
    <w:rsid w:val="00BB7E58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6091-EF58-4BA8-98C5-1BD793412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498E7-60B3-4300-BA23-BBB413F88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11704-F797-40EC-A91F-9465F2D65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0D6DAD-8944-42EA-9276-1A11E0B4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2016-07-21T09:42:00Z</dcterms:created>
  <dcterms:modified xsi:type="dcterms:W3CDTF">2016-07-21T09:42:00Z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